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8"/>
          <w:szCs w:val="28"/>
          <w:lang w:val="en-US" w:eastAsia="zh-CN"/>
        </w:rPr>
      </w:pPr>
      <w:bookmarkStart w:id="0" w:name="_GoBack"/>
      <w:bookmarkEnd w:id="0"/>
      <w:r>
        <w:rPr>
          <w:rFonts w:hint="eastAsia"/>
          <w:b/>
          <w:bCs/>
          <w:sz w:val="28"/>
          <w:szCs w:val="28"/>
          <w:lang w:val="en-US" w:eastAsia="zh-CN"/>
        </w:rPr>
        <w:t>附件1：</w:t>
      </w:r>
    </w:p>
    <w:p>
      <w:pPr>
        <w:jc w:val="center"/>
        <w:rPr>
          <w:b/>
          <w:bCs/>
          <w:sz w:val="28"/>
          <w:szCs w:val="28"/>
        </w:rPr>
      </w:pPr>
      <w:r>
        <w:rPr>
          <w:rFonts w:hint="eastAsia"/>
          <w:b/>
          <w:bCs/>
          <w:sz w:val="28"/>
          <w:szCs w:val="28"/>
        </w:rPr>
        <w:t>2021韩国项目需求目录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972"/>
        <w:gridCol w:w="1399"/>
        <w:gridCol w:w="1506"/>
        <w:gridCol w:w="4623"/>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FangSong" w:hAnsi="FangSong" w:eastAsia="FangSong" w:cs="FangSong"/>
                <w:b/>
                <w:bCs/>
                <w:sz w:val="24"/>
                <w:szCs w:val="24"/>
              </w:rPr>
            </w:pPr>
            <w:r>
              <w:rPr>
                <w:rFonts w:hint="eastAsia" w:ascii="FangSong" w:hAnsi="FangSong" w:eastAsia="FangSong" w:cs="FangSong"/>
                <w:b/>
                <w:bCs/>
                <w:sz w:val="24"/>
                <w:szCs w:val="24"/>
              </w:rPr>
              <w:t>NO</w:t>
            </w:r>
          </w:p>
        </w:tc>
        <w:tc>
          <w:tcPr>
            <w:tcW w:w="1972" w:type="dxa"/>
          </w:tcPr>
          <w:p>
            <w:pPr>
              <w:jc w:val="center"/>
              <w:rPr>
                <w:rFonts w:hint="eastAsia" w:ascii="FangSong" w:hAnsi="FangSong" w:eastAsia="FangSong" w:cs="FangSong"/>
                <w:b/>
                <w:bCs/>
                <w:sz w:val="24"/>
                <w:szCs w:val="24"/>
              </w:rPr>
            </w:pPr>
            <w:r>
              <w:rPr>
                <w:rFonts w:hint="eastAsia" w:ascii="FangSong" w:hAnsi="FangSong" w:eastAsia="FangSong" w:cs="FangSong"/>
                <w:b/>
                <w:bCs/>
                <w:sz w:val="24"/>
                <w:szCs w:val="24"/>
              </w:rPr>
              <w:t>公司名称</w:t>
            </w:r>
          </w:p>
        </w:tc>
        <w:tc>
          <w:tcPr>
            <w:tcW w:w="1399" w:type="dxa"/>
          </w:tcPr>
          <w:p>
            <w:pPr>
              <w:jc w:val="center"/>
              <w:rPr>
                <w:rFonts w:hint="eastAsia" w:ascii="FangSong" w:hAnsi="FangSong" w:eastAsia="FangSong" w:cs="FangSong"/>
                <w:b/>
                <w:bCs/>
                <w:sz w:val="24"/>
                <w:szCs w:val="24"/>
              </w:rPr>
            </w:pPr>
            <w:r>
              <w:rPr>
                <w:rFonts w:hint="eastAsia" w:ascii="FangSong" w:hAnsi="FangSong" w:eastAsia="FangSong" w:cs="FangSong"/>
                <w:b/>
                <w:bCs/>
                <w:sz w:val="24"/>
                <w:szCs w:val="24"/>
              </w:rPr>
              <w:t>产品</w:t>
            </w:r>
          </w:p>
        </w:tc>
        <w:tc>
          <w:tcPr>
            <w:tcW w:w="1506" w:type="dxa"/>
          </w:tcPr>
          <w:p>
            <w:pPr>
              <w:jc w:val="center"/>
              <w:rPr>
                <w:rFonts w:hint="eastAsia" w:ascii="FangSong" w:hAnsi="FangSong" w:eastAsia="FangSong" w:cs="FangSong"/>
                <w:b/>
                <w:bCs/>
                <w:sz w:val="24"/>
                <w:szCs w:val="24"/>
              </w:rPr>
            </w:pPr>
            <w:r>
              <w:rPr>
                <w:rFonts w:hint="eastAsia" w:ascii="FangSong" w:hAnsi="FangSong" w:eastAsia="FangSong" w:cs="FangSong"/>
                <w:b/>
                <w:bCs/>
                <w:sz w:val="24"/>
                <w:szCs w:val="24"/>
              </w:rPr>
              <w:t>合作方式</w:t>
            </w:r>
          </w:p>
        </w:tc>
        <w:tc>
          <w:tcPr>
            <w:tcW w:w="4623" w:type="dxa"/>
          </w:tcPr>
          <w:p>
            <w:pPr>
              <w:jc w:val="center"/>
              <w:rPr>
                <w:rFonts w:hint="eastAsia" w:ascii="FangSong" w:hAnsi="FangSong" w:eastAsia="FangSong" w:cs="FangSong"/>
                <w:b/>
                <w:bCs/>
                <w:sz w:val="24"/>
                <w:szCs w:val="24"/>
              </w:rPr>
            </w:pPr>
            <w:r>
              <w:rPr>
                <w:rFonts w:hint="eastAsia" w:ascii="FangSong" w:hAnsi="FangSong" w:eastAsia="FangSong" w:cs="FangSong"/>
                <w:b/>
                <w:bCs/>
                <w:sz w:val="24"/>
                <w:szCs w:val="24"/>
              </w:rPr>
              <w:t>项目/技术简介</w:t>
            </w:r>
          </w:p>
        </w:tc>
        <w:tc>
          <w:tcPr>
            <w:tcW w:w="4177" w:type="dxa"/>
          </w:tcPr>
          <w:p>
            <w:pPr>
              <w:jc w:val="center"/>
              <w:rPr>
                <w:rFonts w:hint="eastAsia" w:ascii="FangSong" w:hAnsi="FangSong" w:eastAsia="FangSong" w:cs="FangSong"/>
                <w:b/>
                <w:bCs/>
                <w:sz w:val="24"/>
                <w:szCs w:val="24"/>
              </w:rPr>
            </w:pPr>
            <w:r>
              <w:rPr>
                <w:rFonts w:hint="eastAsia" w:ascii="FangSong" w:hAnsi="FangSong" w:eastAsia="FangSong" w:cs="FangSong"/>
                <w:b/>
                <w:bCs/>
                <w:sz w:val="24"/>
                <w:szCs w:val="24"/>
              </w:rPr>
              <w:t>对接需求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1</w:t>
            </w:r>
          </w:p>
        </w:tc>
        <w:tc>
          <w:tcPr>
            <w:tcW w:w="1972"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SUNGHO成镐电子集团</w:t>
            </w:r>
          </w:p>
        </w:tc>
        <w:tc>
          <w:tcPr>
            <w:tcW w:w="1399"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薄膜电容</w:t>
            </w:r>
          </w:p>
        </w:tc>
        <w:tc>
          <w:tcPr>
            <w:tcW w:w="1506"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产品销售</w:t>
            </w:r>
          </w:p>
        </w:tc>
        <w:tc>
          <w:tcPr>
            <w:tcW w:w="4623" w:type="dxa"/>
          </w:tcPr>
          <w:p>
            <w:pPr>
              <w:jc w:val="left"/>
              <w:rPr>
                <w:rFonts w:hint="eastAsia" w:ascii="FangSong" w:hAnsi="FangSong" w:eastAsia="FangSong" w:cs="FangSong"/>
                <w:sz w:val="24"/>
                <w:szCs w:val="24"/>
              </w:rPr>
            </w:pPr>
            <w:r>
              <w:rPr>
                <w:rFonts w:hint="eastAsia" w:ascii="FangSong" w:hAnsi="FangSong" w:eastAsia="FangSong" w:cs="FangSong"/>
                <w:color w:val="000000"/>
                <w:kern w:val="0"/>
                <w:sz w:val="24"/>
                <w:szCs w:val="24"/>
                <w:lang w:bidi="ar"/>
              </w:rPr>
              <w:t>成镐电子是韩国大型制造及销售薄膜电容器企业，产品销往三星、LG SURGE等及海尔、创维多媒体、深圳长城电脑等国内企业。公司的新型电子</w:t>
            </w:r>
            <w:r>
              <w:rPr>
                <w:rFonts w:hint="eastAsia" w:ascii="FangSong" w:hAnsi="FangSong" w:eastAsia="FangSong" w:cs="FangSong"/>
                <w:sz w:val="24"/>
                <w:szCs w:val="24"/>
              </w:rPr>
              <w:t>元器件</w:t>
            </w:r>
            <w:r>
              <w:rPr>
                <w:rFonts w:hint="eastAsia" w:ascii="FangSong" w:hAnsi="FangSong" w:eastAsia="FangSong" w:cs="FangSong"/>
                <w:color w:val="333333"/>
                <w:sz w:val="24"/>
                <w:szCs w:val="24"/>
                <w:shd w:val="clear" w:color="auto" w:fill="FFFFFF"/>
              </w:rPr>
              <w:t>产品适用于所有的电子回路装置及产品。</w:t>
            </w:r>
          </w:p>
        </w:tc>
        <w:tc>
          <w:tcPr>
            <w:tcW w:w="4177" w:type="dxa"/>
            <w:shd w:val="clear" w:color="auto" w:fill="auto"/>
          </w:tcPr>
          <w:p>
            <w:pPr>
              <w:rPr>
                <w:rFonts w:hint="eastAsia" w:ascii="FangSong" w:hAnsi="FangSong" w:eastAsia="FangSong" w:cs="FangSong"/>
                <w:sz w:val="24"/>
                <w:szCs w:val="24"/>
              </w:rPr>
            </w:pPr>
            <w:r>
              <w:rPr>
                <w:rFonts w:hint="eastAsia" w:ascii="FangSong" w:hAnsi="FangSong" w:eastAsia="FangSong" w:cs="FangSong"/>
                <w:sz w:val="24"/>
                <w:szCs w:val="24"/>
              </w:rPr>
              <w:t>电动汽车用的零部件(OBS system/Inverter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2</w:t>
            </w:r>
          </w:p>
        </w:tc>
        <w:tc>
          <w:tcPr>
            <w:tcW w:w="1972"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WELCON</w:t>
            </w:r>
          </w:p>
        </w:tc>
        <w:tc>
          <w:tcPr>
            <w:tcW w:w="1399"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机器人控制系统</w:t>
            </w:r>
          </w:p>
        </w:tc>
        <w:tc>
          <w:tcPr>
            <w:tcW w:w="1506"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代理商/产品销售</w:t>
            </w:r>
          </w:p>
        </w:tc>
        <w:tc>
          <w:tcPr>
            <w:tcW w:w="4623" w:type="dxa"/>
          </w:tcPr>
          <w:p>
            <w:pPr>
              <w:widowControl/>
              <w:jc w:val="left"/>
              <w:rPr>
                <w:rFonts w:hint="eastAsia" w:ascii="FangSong" w:hAnsi="FangSong" w:eastAsia="FangSong" w:cs="FangSong"/>
                <w:sz w:val="24"/>
                <w:szCs w:val="24"/>
              </w:rPr>
            </w:pPr>
            <w:r>
              <w:rPr>
                <w:rFonts w:hint="eastAsia" w:ascii="FangSong" w:hAnsi="FangSong" w:eastAsia="FangSong" w:cs="FangSong"/>
                <w:color w:val="000000"/>
                <w:kern w:val="0"/>
                <w:sz w:val="24"/>
                <w:szCs w:val="24"/>
                <w:lang w:bidi="ar"/>
              </w:rPr>
              <w:t>Welcon伺服驱动器适用所需企业的必要的核心技术并供给，通过加强技术支持建立协调教育体系增强价格竞争力，与竞争产品的对等性能相比保持30%以上的竞争力。通过外包Welcon空心伺服驱动器，适用于协作机器人时，所需企业可以节省人力、时间和制造成本。</w:t>
            </w:r>
          </w:p>
        </w:tc>
        <w:tc>
          <w:tcPr>
            <w:tcW w:w="4177" w:type="dxa"/>
          </w:tcPr>
          <w:p>
            <w:pPr>
              <w:rPr>
                <w:rFonts w:hint="eastAsia" w:ascii="FangSong" w:hAnsi="FangSong" w:eastAsia="FangSong" w:cs="FangSong"/>
                <w:sz w:val="24"/>
                <w:szCs w:val="24"/>
              </w:rPr>
            </w:pPr>
            <w:r>
              <w:rPr>
                <w:rFonts w:hint="eastAsia" w:ascii="FangSong" w:hAnsi="FangSong" w:eastAsia="FangSong" w:cs="FangSong"/>
                <w:sz w:val="24"/>
                <w:szCs w:val="24"/>
              </w:rPr>
              <w:t>生产机器人的企业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3</w:t>
            </w:r>
          </w:p>
        </w:tc>
        <w:tc>
          <w:tcPr>
            <w:tcW w:w="1972"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TEBios</w:t>
            </w:r>
          </w:p>
        </w:tc>
        <w:tc>
          <w:tcPr>
            <w:tcW w:w="1399"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人工角膜</w:t>
            </w:r>
          </w:p>
        </w:tc>
        <w:tc>
          <w:tcPr>
            <w:tcW w:w="1506"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合作伙伴</w:t>
            </w:r>
          </w:p>
        </w:tc>
        <w:tc>
          <w:tcPr>
            <w:tcW w:w="4623" w:type="dxa"/>
          </w:tcPr>
          <w:p>
            <w:pPr>
              <w:jc w:val="left"/>
              <w:rPr>
                <w:rFonts w:hint="eastAsia" w:ascii="FangSong" w:hAnsi="FangSong" w:eastAsia="FangSong" w:cs="FangSong"/>
                <w:sz w:val="24"/>
                <w:szCs w:val="24"/>
              </w:rPr>
            </w:pPr>
            <w:r>
              <w:rPr>
                <w:rFonts w:hint="eastAsia" w:ascii="FangSong" w:hAnsi="FangSong" w:eastAsia="FangSong" w:cs="FangSong"/>
                <w:sz w:val="24"/>
                <w:szCs w:val="24"/>
              </w:rPr>
              <w:t>以活体适合性优秀聚合物为基础的世界首次人工角膜体现了优秀的性能和活体合成，预计2021年底进入临床。</w:t>
            </w:r>
          </w:p>
        </w:tc>
        <w:tc>
          <w:tcPr>
            <w:tcW w:w="4177" w:type="dxa"/>
          </w:tcPr>
          <w:p>
            <w:pPr>
              <w:rPr>
                <w:rFonts w:hint="eastAsia" w:ascii="FangSong" w:hAnsi="FangSong" w:eastAsia="FangSong" w:cs="FangSong"/>
                <w:sz w:val="24"/>
                <w:szCs w:val="24"/>
              </w:rPr>
            </w:pPr>
            <w:r>
              <w:rPr>
                <w:rFonts w:hint="eastAsia" w:ascii="FangSong" w:hAnsi="FangSong" w:eastAsia="FangSong" w:cs="FangSong"/>
                <w:sz w:val="24"/>
                <w:szCs w:val="24"/>
              </w:rPr>
              <w:t>医疗企业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4</w:t>
            </w:r>
          </w:p>
        </w:tc>
        <w:tc>
          <w:tcPr>
            <w:tcW w:w="1972"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CONNEXT</w:t>
            </w:r>
          </w:p>
        </w:tc>
        <w:tc>
          <w:tcPr>
            <w:tcW w:w="1399"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胶原酶/TLR5激动剂</w:t>
            </w:r>
          </w:p>
        </w:tc>
        <w:tc>
          <w:tcPr>
            <w:tcW w:w="1506" w:type="dxa"/>
          </w:tcPr>
          <w:p>
            <w:pPr>
              <w:jc w:val="center"/>
              <w:rPr>
                <w:rFonts w:hint="eastAsia" w:ascii="FangSong" w:hAnsi="FangSong" w:eastAsia="FangSong" w:cs="FangSong"/>
                <w:sz w:val="24"/>
                <w:szCs w:val="24"/>
              </w:rPr>
            </w:pPr>
            <w:r>
              <w:rPr>
                <w:rFonts w:hint="eastAsia" w:ascii="FangSong" w:hAnsi="FangSong" w:eastAsia="FangSong" w:cs="FangSong"/>
                <w:sz w:val="24"/>
                <w:szCs w:val="24"/>
              </w:rPr>
              <w:t>代理商/OEM/JV/融资</w:t>
            </w:r>
          </w:p>
        </w:tc>
        <w:tc>
          <w:tcPr>
            <w:tcW w:w="4623" w:type="dxa"/>
          </w:tcPr>
          <w:p>
            <w:pPr>
              <w:jc w:val="left"/>
              <w:rPr>
                <w:rFonts w:hint="eastAsia" w:ascii="FangSong" w:hAnsi="FangSong" w:eastAsia="FangSong" w:cs="FangSong"/>
                <w:sz w:val="24"/>
                <w:szCs w:val="24"/>
              </w:rPr>
            </w:pPr>
            <w:r>
              <w:rPr>
                <w:rFonts w:hint="eastAsia" w:ascii="FangSong" w:hAnsi="FangSong" w:eastAsia="FangSong" w:cs="FangSong"/>
                <w:sz w:val="24"/>
                <w:szCs w:val="24"/>
              </w:rPr>
              <w:t>正在应用重组TLR5激动剂开发预防因抗癌和辐射治疗而引起的副作用的治疗药物(创新药物)，以及应用重组胶原酶开发治疗肌肉骨骼疾病的治疗药物(改良型新药)。Connext正基于TLR5激动剂和胶原酶两种投资组合技术，致力于在免疫抗癌治疗、再生医疗等领域构建和扩建流水线。具有高品质、常温保存、价格优等优势。</w:t>
            </w:r>
          </w:p>
        </w:tc>
        <w:tc>
          <w:tcPr>
            <w:tcW w:w="4177" w:type="dxa"/>
            <w:shd w:val="clear" w:color="auto" w:fill="auto"/>
          </w:tcPr>
          <w:p>
            <w:pPr>
              <w:rPr>
                <w:rFonts w:hint="eastAsia" w:ascii="FangSong" w:hAnsi="FangSong" w:eastAsia="FangSong" w:cs="FangSong"/>
                <w:sz w:val="24"/>
                <w:szCs w:val="24"/>
              </w:rPr>
            </w:pPr>
            <w:r>
              <w:rPr>
                <w:rFonts w:hint="eastAsia" w:ascii="FangSong" w:hAnsi="FangSong" w:eastAsia="FangSong" w:cs="FangSong"/>
                <w:sz w:val="24"/>
                <w:szCs w:val="24"/>
              </w:rPr>
              <w:t>医疗企业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5</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HYLIUM</w:t>
            </w:r>
          </w:p>
        </w:tc>
        <w:tc>
          <w:tcPr>
            <w:tcW w:w="1399"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液态氢存储罐和移动加氢站</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合作伙伴/产品销售</w:t>
            </w:r>
          </w:p>
        </w:tc>
        <w:tc>
          <w:tcPr>
            <w:tcW w:w="4623" w:type="dxa"/>
            <w:shd w:val="clear" w:color="auto" w:fill="auto"/>
            <w:vAlign w:val="center"/>
          </w:tcPr>
          <w:p>
            <w:pPr>
              <w:widowControl/>
              <w:textAlignment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液化氢气技术非常独特，使用于及少数的先进国家。本公司是韩国国内最初开发低温氢气的公司，专注于开发液化氢气无人机和移动式液化氢气充电站.</w:t>
            </w:r>
          </w:p>
        </w:tc>
        <w:tc>
          <w:tcPr>
            <w:tcW w:w="4177" w:type="dxa"/>
            <w:shd w:val="clear" w:color="auto" w:fill="auto"/>
          </w:tcPr>
          <w:p>
            <w:pP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寻求生产无人机、氢能源汽车、移动氢气加气站的企业合作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6</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AIRPOINT</w:t>
            </w:r>
          </w:p>
        </w:tc>
        <w:tc>
          <w:tcPr>
            <w:tcW w:w="1399"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ETC&amp;智能电表</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合作伙伴/产品销售</w:t>
            </w:r>
          </w:p>
        </w:tc>
        <w:tc>
          <w:tcPr>
            <w:tcW w:w="4623" w:type="dxa"/>
            <w:shd w:val="clear" w:color="auto" w:fill="auto"/>
          </w:tcPr>
          <w:p>
            <w:pPr>
              <w:widowControl/>
              <w:textAlignment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拥有基于DSRC核心技术的自主开发芯片, 基站(RSE, Road-Side Equipment)及客户端(OBE, On-Board Equipment)技术等ETCS领域全部的解决方案。</w:t>
            </w:r>
            <w:r>
              <w:rPr>
                <w:rFonts w:hint="eastAsia" w:ascii="FangSong" w:hAnsi="FangSong" w:eastAsia="FangSong" w:cs="FangSong"/>
                <w:sz w:val="24"/>
                <w:szCs w:val="24"/>
              </w:rPr>
              <w:t>构筑型内网平台(Gateway)/ 模块 / 服务器自身供应Turn Key Solution 基于IoT的燃气/水的智能测量及实时监控服务</w:t>
            </w:r>
          </w:p>
          <w:p>
            <w:pPr>
              <w:jc w:val="left"/>
              <w:rPr>
                <w:rFonts w:hint="eastAsia" w:ascii="FangSong" w:hAnsi="FangSong" w:eastAsia="FangSong" w:cs="FangSong"/>
                <w:color w:val="000000" w:themeColor="text1"/>
                <w:sz w:val="24"/>
                <w:szCs w:val="24"/>
                <w14:textFill>
                  <w14:solidFill>
                    <w14:schemeClr w14:val="tx1"/>
                  </w14:solidFill>
                </w14:textFill>
              </w:rPr>
            </w:pPr>
          </w:p>
        </w:tc>
        <w:tc>
          <w:tcPr>
            <w:tcW w:w="4177" w:type="dxa"/>
            <w:shd w:val="clear" w:color="auto" w:fill="auto"/>
          </w:tcPr>
          <w:p>
            <w:pPr>
              <w:rPr>
                <w:rFonts w:hint="eastAsia" w:ascii="FangSong" w:hAnsi="FangSong" w:eastAsia="FangSong" w:cs="FangSong"/>
                <w:sz w:val="24"/>
                <w:szCs w:val="24"/>
              </w:rPr>
            </w:pPr>
            <w:r>
              <w:rPr>
                <w:rFonts w:hint="eastAsia" w:ascii="FangSong" w:hAnsi="FangSong" w:eastAsia="FangSong" w:cs="FangSong"/>
                <w:color w:val="000000" w:themeColor="text1"/>
                <w:kern w:val="0"/>
                <w:sz w:val="24"/>
                <w:szCs w:val="24"/>
                <w:lang w:bidi="ar"/>
                <w14:textFill>
                  <w14:solidFill>
                    <w14:schemeClr w14:val="tx1"/>
                  </w14:solidFill>
                </w14:textFill>
              </w:rPr>
              <w:t>应用于智能城市高速公路。各高速公路运营管理单位, 做</w:t>
            </w:r>
            <w:r>
              <w:rPr>
                <w:rFonts w:hint="eastAsia" w:ascii="FangSong" w:hAnsi="FangSong" w:eastAsia="FangSong" w:cs="FangSong"/>
                <w:sz w:val="24"/>
                <w:szCs w:val="24"/>
              </w:rPr>
              <w:t>IoT的燃气/水的智能测量及实时监控的企业。</w:t>
            </w:r>
          </w:p>
          <w:p>
            <w:pP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sz w:val="24"/>
                <w:szCs w:val="24"/>
                <w:lang w:val="en-US" w:eastAsia="zh-CN"/>
              </w:rPr>
              <w:t>物</w:t>
            </w:r>
            <w:r>
              <w:rPr>
                <w:rFonts w:hint="eastAsia" w:ascii="FangSong" w:hAnsi="FangSong" w:eastAsia="FangSong" w:cs="FangSong"/>
                <w:sz w:val="24"/>
                <w:szCs w:val="24"/>
              </w:rPr>
              <w:t>联网企业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7</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BRIQUE</w:t>
            </w:r>
          </w:p>
        </w:tc>
        <w:tc>
          <w:tcPr>
            <w:tcW w:w="1399"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半导体、FPD软件solution</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代理/产品销售</w:t>
            </w:r>
          </w:p>
        </w:tc>
        <w:tc>
          <w:tcPr>
            <w:tcW w:w="4623" w:type="dxa"/>
            <w:shd w:val="clear" w:color="auto" w:fill="auto"/>
          </w:tcPr>
          <w:p>
            <w:pPr>
              <w:widowControl/>
              <w:textAlignment w:val="cente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sz w:val="24"/>
                <w:szCs w:val="24"/>
              </w:rPr>
              <w:t>数据分析解决方案和各种服务 ・Semiconductor, FPD, Wafer, Solar and high-tech industry ・提高设备生产性的产品和SI（System Integration）服务</w:t>
            </w:r>
          </w:p>
        </w:tc>
        <w:tc>
          <w:tcPr>
            <w:tcW w:w="4177" w:type="dxa"/>
            <w:shd w:val="clear" w:color="auto" w:fill="auto"/>
          </w:tcPr>
          <w:p>
            <w:pP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半导体、FPD领域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8</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 xml:space="preserve">KYOUNGSUNG </w:t>
            </w:r>
          </w:p>
        </w:tc>
        <w:tc>
          <w:tcPr>
            <w:tcW w:w="1399"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钢砂</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产品销售</w:t>
            </w:r>
          </w:p>
        </w:tc>
        <w:tc>
          <w:tcPr>
            <w:tcW w:w="4623" w:type="dxa"/>
            <w:shd w:val="clear" w:color="auto" w:fill="auto"/>
          </w:tcPr>
          <w:p>
            <w:pPr>
              <w:widowControl/>
              <w:textAlignment w:val="cente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与其它产品相比，我公司的产品磨损率、破碎率、粉尘发生量小，性能及篮板性高，可缩短加工时间，减少时间和人工基础设施的消耗。 结果虽然价格贵一些，但可以降低成本。</w:t>
            </w:r>
          </w:p>
        </w:tc>
        <w:tc>
          <w:tcPr>
            <w:tcW w:w="4177" w:type="dxa"/>
            <w:shd w:val="clear" w:color="auto" w:fill="auto"/>
          </w:tcPr>
          <w:p>
            <w:pP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汽车领域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9</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SONICDUTCH</w:t>
            </w:r>
          </w:p>
        </w:tc>
        <w:tc>
          <w:tcPr>
            <w:tcW w:w="1399"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冷萃咖啡机</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产品销售</w:t>
            </w:r>
          </w:p>
        </w:tc>
        <w:tc>
          <w:tcPr>
            <w:tcW w:w="4623" w:type="dxa"/>
            <w:shd w:val="clear" w:color="auto" w:fill="auto"/>
          </w:tcPr>
          <w:p>
            <w:pPr>
              <w:widowControl/>
              <w:textAlignment w:val="center"/>
              <w:rPr>
                <w:rFonts w:hint="eastAsia" w:ascii="FangSong" w:hAnsi="FangSong" w:eastAsia="FangSong" w:cs="FangSong"/>
                <w:color w:val="000000" w:themeColor="text1"/>
                <w:kern w:val="0"/>
                <w:sz w:val="24"/>
                <w:szCs w:val="24"/>
                <w:lang w:eastAsia="zh-CN" w:bidi="ar"/>
                <w14:textFill>
                  <w14:solidFill>
                    <w14:schemeClr w14:val="tx1"/>
                  </w14:solidFill>
                </w14:textFill>
              </w:rPr>
            </w:pPr>
            <w:r>
              <w:rPr>
                <w:rFonts w:hint="eastAsia" w:ascii="FangSong" w:hAnsi="FangSong" w:eastAsia="FangSong" w:cs="FangSong"/>
                <w:sz w:val="24"/>
                <w:szCs w:val="24"/>
              </w:rPr>
              <w:t>只需5分钟，就能萃取的冷萃咖啡机。适用世界首次本公司开发的sonic声波技术， 展现新的萃取方法的音波振动技术</w:t>
            </w:r>
            <w:r>
              <w:rPr>
                <w:rFonts w:hint="eastAsia" w:ascii="FangSong" w:hAnsi="FangSong" w:eastAsia="FangSong" w:cs="FangSong"/>
                <w:sz w:val="24"/>
                <w:szCs w:val="24"/>
                <w:lang w:eastAsia="zh-CN"/>
              </w:rPr>
              <w:t>。</w:t>
            </w:r>
          </w:p>
        </w:tc>
        <w:tc>
          <w:tcPr>
            <w:tcW w:w="4177" w:type="dxa"/>
            <w:shd w:val="clear" w:color="auto" w:fill="auto"/>
          </w:tcPr>
          <w:p>
            <w:pPr>
              <w:rPr>
                <w:rFonts w:hint="eastAsia" w:ascii="FangSong" w:hAnsi="FangSong" w:eastAsia="FangSong" w:cs="FangSong"/>
                <w:color w:val="000000" w:themeColor="text1"/>
                <w:kern w:val="0"/>
                <w:sz w:val="24"/>
                <w:szCs w:val="24"/>
                <w:lang w:val="en-US" w:eastAsia="zh-CN"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咖啡馆</w:t>
            </w:r>
            <w:r>
              <w:rPr>
                <w:rFonts w:hint="eastAsia" w:ascii="FangSong" w:hAnsi="FangSong" w:eastAsia="FangSong" w:cs="FangSong"/>
                <w:color w:val="000000" w:themeColor="text1"/>
                <w:kern w:val="0"/>
                <w:sz w:val="24"/>
                <w:szCs w:val="24"/>
                <w:lang w:val="en-US" w:eastAsia="zh-CN" w:bidi="ar"/>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lang w:eastAsia="ko-KR"/>
                <w14:textFill>
                  <w14:solidFill>
                    <w14:schemeClr w14:val="tx1"/>
                  </w14:solidFill>
                </w14:textFill>
              </w:rPr>
            </w:pPr>
            <w:r>
              <w:rPr>
                <w:rFonts w:hint="eastAsia" w:ascii="FangSong" w:hAnsi="FangSong" w:eastAsia="FangSong" w:cs="FangSong"/>
                <w:color w:val="000000" w:themeColor="text1"/>
                <w:sz w:val="24"/>
                <w:szCs w:val="24"/>
                <w:lang w:eastAsia="ko-KR"/>
                <w14:textFill>
                  <w14:solidFill>
                    <w14:schemeClr w14:val="tx1"/>
                  </w14:solidFill>
                </w14:textFill>
              </w:rPr>
              <w:t>10</w:t>
            </w:r>
          </w:p>
        </w:tc>
        <w:tc>
          <w:tcPr>
            <w:tcW w:w="1972" w:type="dxa"/>
            <w:shd w:val="clear" w:color="auto" w:fill="auto"/>
          </w:tcPr>
          <w:p>
            <w:pPr>
              <w:jc w:val="center"/>
              <w:rPr>
                <w:rFonts w:hint="eastAsia" w:ascii="FangSong" w:hAnsi="FangSong" w:eastAsia="FangSong" w:cs="FangSong"/>
                <w:color w:val="000000" w:themeColor="text1"/>
                <w:sz w:val="24"/>
                <w:szCs w:val="24"/>
                <w:lang w:eastAsia="ko-KR"/>
                <w14:textFill>
                  <w14:solidFill>
                    <w14:schemeClr w14:val="tx1"/>
                  </w14:solidFill>
                </w14:textFill>
              </w:rPr>
            </w:pPr>
            <w:r>
              <w:rPr>
                <w:rFonts w:hint="eastAsia" w:ascii="FangSong" w:hAnsi="FangSong" w:eastAsia="FangSong" w:cs="FangSong"/>
                <w:color w:val="000000" w:themeColor="text1"/>
                <w:sz w:val="24"/>
                <w:szCs w:val="24"/>
                <w:lang w:eastAsia="ko-KR"/>
                <w14:textFill>
                  <w14:solidFill>
                    <w14:schemeClr w14:val="tx1"/>
                  </w14:solidFill>
                </w14:textFill>
              </w:rPr>
              <w:t>KOREA EUNDAN</w:t>
            </w:r>
          </w:p>
        </w:tc>
        <w:tc>
          <w:tcPr>
            <w:tcW w:w="1399" w:type="dxa"/>
            <w:shd w:val="clear" w:color="auto" w:fill="auto"/>
          </w:tcPr>
          <w:p>
            <w:pPr>
              <w:ind w:firstLine="360" w:firstLineChars="15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保健品</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产品销售</w:t>
            </w:r>
          </w:p>
        </w:tc>
        <w:tc>
          <w:tcPr>
            <w:tcW w:w="4623" w:type="dxa"/>
            <w:shd w:val="clear" w:color="auto" w:fill="auto"/>
          </w:tcPr>
          <w:p>
            <w:pPr>
              <w:widowControl/>
              <w:textAlignment w:val="cente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sz w:val="24"/>
                <w:szCs w:val="24"/>
              </w:rPr>
              <w:t>高丽银丹公司的维生素C制品市场占有率最高基于自动化的生 产设施与诺毫，不但在国内市场而且在全球市场包括东南亚 市场与全球企业竞争。 我们将投入所有的精力与有才能的科员职员全体，以便能发 展在剧变的企业环境与国际市场的竞争。请给我们顾客们的关注与声援。</w:t>
            </w:r>
          </w:p>
        </w:tc>
        <w:tc>
          <w:tcPr>
            <w:tcW w:w="4177" w:type="dxa"/>
            <w:shd w:val="clear" w:color="auto" w:fill="auto"/>
          </w:tcPr>
          <w:p>
            <w:pP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食品领域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11</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IVT</w:t>
            </w:r>
          </w:p>
        </w:tc>
        <w:tc>
          <w:tcPr>
            <w:tcW w:w="1399"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污染测试技术</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寻找</w:t>
            </w:r>
            <w:r>
              <w:rPr>
                <w:rFonts w:hint="eastAsia" w:ascii="FangSong" w:hAnsi="FangSong" w:eastAsia="FangSong" w:cs="FangSong"/>
                <w:color w:val="000000" w:themeColor="text1"/>
                <w:sz w:val="24"/>
                <w:szCs w:val="24"/>
                <w14:textFill>
                  <w14:solidFill>
                    <w14:schemeClr w14:val="tx1"/>
                  </w14:solidFill>
                </w14:textFill>
              </w:rPr>
              <w:t>代理</w:t>
            </w:r>
          </w:p>
        </w:tc>
        <w:tc>
          <w:tcPr>
            <w:tcW w:w="4623" w:type="dxa"/>
            <w:shd w:val="clear" w:color="auto" w:fill="auto"/>
          </w:tcPr>
          <w:p>
            <w:pPr>
              <w:widowControl/>
              <w:textAlignment w:val="cente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TDS是一种升温解析分析仪，用于提高样品温度，一测量和分析样品表面解析的气体。以此获取每个分子的结合能的准确信息。利用这种技术，可以了解极微量在超高真空区中机体量的变化和组成，并且能够对温度和时间变化进行定性定量的测量。</w:t>
            </w:r>
          </w:p>
        </w:tc>
        <w:tc>
          <w:tcPr>
            <w:tcW w:w="4177" w:type="dxa"/>
            <w:shd w:val="clear" w:color="auto" w:fill="auto"/>
          </w:tcPr>
          <w:p>
            <w:pP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半导体及LCD领域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12</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J2C</w:t>
            </w:r>
          </w:p>
        </w:tc>
        <w:tc>
          <w:tcPr>
            <w:tcW w:w="1399" w:type="dxa"/>
            <w:shd w:val="clear" w:color="auto" w:fill="auto"/>
          </w:tcPr>
          <w:p>
            <w:pPr>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虹膜识别</w:t>
            </w:r>
            <w:r>
              <w:rPr>
                <w:rFonts w:hint="eastAsia" w:ascii="FangSong" w:hAnsi="FangSong" w:eastAsia="FangSong" w:cs="FangSong"/>
                <w:color w:val="000000" w:themeColor="text1"/>
                <w:sz w:val="24"/>
                <w:szCs w:val="24"/>
                <w:lang w:val="en-US" w:eastAsia="zh-CN"/>
                <w14:textFill>
                  <w14:solidFill>
                    <w14:schemeClr w14:val="tx1"/>
                  </w14:solidFill>
                </w14:textFill>
              </w:rPr>
              <w:t>技术</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产品销售，合资（JV）</w:t>
            </w:r>
          </w:p>
        </w:tc>
        <w:tc>
          <w:tcPr>
            <w:tcW w:w="4623" w:type="dxa"/>
            <w:shd w:val="clear" w:color="auto" w:fill="auto"/>
          </w:tcPr>
          <w:p>
            <w:pPr>
              <w:textAlignment w:val="cente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 xml:space="preserve">自主开发决定虹膜识别性能和价格 70% 以上的光学配件相机 &amp; IR-LED 模块，提供虹膜识别解决方案的材料配件装备公司。提供身份确认(虹膜识别) + 身份证明(基于区块链的 DID) + 保存个人数据(大数据平台) </w:t>
            </w:r>
          </w:p>
          <w:p>
            <w:pPr>
              <w:widowControl/>
              <w:textAlignment w:val="cente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个人化服务解决方案平台的公司。</w:t>
            </w:r>
          </w:p>
        </w:tc>
        <w:tc>
          <w:tcPr>
            <w:tcW w:w="4177" w:type="dxa"/>
            <w:shd w:val="clear" w:color="auto" w:fill="auto"/>
          </w:tcPr>
          <w:p>
            <w:pPr>
              <w:rPr>
                <w:rFonts w:hint="eastAsia" w:ascii="FangSong" w:hAnsi="FangSong" w:eastAsia="FangSong" w:cs="FangSong"/>
                <w:color w:val="000000" w:themeColor="text1"/>
                <w:kern w:val="0"/>
                <w:sz w:val="24"/>
                <w:szCs w:val="24"/>
                <w:lang w:val="en-US" w:eastAsia="zh-CN" w:bidi="ar"/>
                <w14:textFill>
                  <w14:solidFill>
                    <w14:schemeClr w14:val="tx1"/>
                  </w14:solidFill>
                </w14:textFill>
              </w:rPr>
            </w:pPr>
            <w:r>
              <w:rPr>
                <w:rFonts w:hint="eastAsia" w:ascii="FangSong" w:hAnsi="FangSong" w:eastAsia="FangSong" w:cs="FangSong"/>
                <w:color w:val="000000" w:themeColor="text1"/>
                <w:kern w:val="0"/>
                <w:sz w:val="24"/>
                <w:szCs w:val="24"/>
                <w:lang w:val="en-US" w:eastAsia="zh-CN" w:bidi="ar"/>
                <w14:textFill>
                  <w14:solidFill>
                    <w14:schemeClr w14:val="tx1"/>
                  </w14:solidFill>
                </w14:textFill>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13</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INNO TECH</w:t>
            </w:r>
          </w:p>
        </w:tc>
        <w:tc>
          <w:tcPr>
            <w:tcW w:w="1399" w:type="dxa"/>
            <w:shd w:val="clear" w:color="auto" w:fill="auto"/>
          </w:tcPr>
          <w:p>
            <w:pP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半导体, PCB, LCD行业提供电气工程</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销售产品</w:t>
            </w:r>
          </w:p>
        </w:tc>
        <w:tc>
          <w:tcPr>
            <w:tcW w:w="4623" w:type="dxa"/>
            <w:shd w:val="clear" w:color="auto" w:fill="auto"/>
          </w:tcPr>
          <w:p>
            <w:pPr>
              <w:widowControl/>
              <w:textAlignment w:val="cente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sz w:val="24"/>
                <w:szCs w:val="24"/>
              </w:rPr>
              <w:t>工程事业部 (电气工程以及半导体产线的设备维护) -ISO BSGS 电气工程 和 Setup &amp; Design -半导体 Heater工程 和 Power &amp; Design 施工 -BSGS HoodBox生产和施工 ▪ 设备事业部 (半导体设备的 Control生产) -LongLine Heater Controller, Heating Controller -Weight Module, Auto Door Latch -耐压防爆断路器盒 (半导体设备专用)</w:t>
            </w:r>
          </w:p>
        </w:tc>
        <w:tc>
          <w:tcPr>
            <w:tcW w:w="4177" w:type="dxa"/>
            <w:shd w:val="clear" w:color="auto" w:fill="auto"/>
          </w:tcPr>
          <w:p>
            <w:pP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半导体，PCB，LCD公司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497"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14</w:t>
            </w:r>
          </w:p>
        </w:tc>
        <w:tc>
          <w:tcPr>
            <w:tcW w:w="1972"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 xml:space="preserve">三星医疗橡胶 </w:t>
            </w:r>
          </w:p>
        </w:tc>
        <w:tc>
          <w:tcPr>
            <w:tcW w:w="1399" w:type="dxa"/>
            <w:shd w:val="clear" w:color="auto" w:fill="auto"/>
          </w:tcPr>
          <w:p>
            <w:pP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医疗用的橡胶</w:t>
            </w:r>
          </w:p>
        </w:tc>
        <w:tc>
          <w:tcPr>
            <w:tcW w:w="1506" w:type="dxa"/>
            <w:shd w:val="clear" w:color="auto" w:fill="auto"/>
          </w:tcPr>
          <w:p>
            <w:pPr>
              <w:jc w:val="center"/>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销售产品</w:t>
            </w:r>
          </w:p>
        </w:tc>
        <w:tc>
          <w:tcPr>
            <w:tcW w:w="4623" w:type="dxa"/>
            <w:shd w:val="clear" w:color="auto" w:fill="auto"/>
          </w:tcPr>
          <w:p>
            <w:pPr>
              <w:widowControl/>
              <w:textAlignment w:val="center"/>
              <w:rPr>
                <w:rFonts w:hint="eastAsia" w:ascii="FangSong" w:hAnsi="FangSong" w:eastAsia="FangSong" w:cs="FangSong"/>
                <w:sz w:val="24"/>
                <w:szCs w:val="24"/>
              </w:rPr>
            </w:pPr>
            <w:r>
              <w:rPr>
                <w:rFonts w:hint="eastAsia" w:ascii="FangSong" w:hAnsi="FangSong" w:eastAsia="FangSong" w:cs="FangSong"/>
                <w:sz w:val="24"/>
                <w:szCs w:val="24"/>
              </w:rPr>
              <w:t>注射器和静脉注射的橡胶塞，冻结干燥瓶用橡胶塞，涂层的橡胶塞，清洗后可杀菌的包装，筋脉注射用橡胶盘，橡胶连接部，采血管橡胶塞，无尘袋包装，预充型注射器及一次性注射器活塞</w:t>
            </w:r>
          </w:p>
        </w:tc>
        <w:tc>
          <w:tcPr>
            <w:tcW w:w="4177" w:type="dxa"/>
            <w:shd w:val="clear" w:color="auto" w:fill="auto"/>
          </w:tcPr>
          <w:p>
            <w:pPr>
              <w:rPr>
                <w:rFonts w:hint="eastAsia" w:ascii="FangSong" w:hAnsi="FangSong" w:eastAsia="FangSong" w:cs="FangSong"/>
                <w:color w:val="000000" w:themeColor="text1"/>
                <w:kern w:val="0"/>
                <w:sz w:val="24"/>
                <w:szCs w:val="24"/>
                <w:lang w:bidi="ar"/>
                <w14:textFill>
                  <w14:solidFill>
                    <w14:schemeClr w14:val="tx1"/>
                  </w14:solidFill>
                </w14:textFill>
              </w:rPr>
            </w:pPr>
            <w:r>
              <w:rPr>
                <w:rFonts w:hint="eastAsia" w:ascii="FangSong" w:hAnsi="FangSong" w:eastAsia="FangSong" w:cs="FangSong"/>
                <w:color w:val="000000" w:themeColor="text1"/>
                <w:kern w:val="0"/>
                <w:sz w:val="24"/>
                <w:szCs w:val="24"/>
                <w:lang w:bidi="ar"/>
                <w14:textFill>
                  <w14:solidFill>
                    <w14:schemeClr w14:val="tx1"/>
                  </w14:solidFill>
                </w14:textFill>
              </w:rPr>
              <w:t>医疗领域</w:t>
            </w:r>
          </w:p>
        </w:tc>
      </w:tr>
    </w:tbl>
    <w:p>
      <w:pPr>
        <w:rPr>
          <w:rFonts w:hint="eastAsia" w:ascii="FangSong" w:hAnsi="FangSong" w:eastAsia="FangSong" w:cs="FangSong"/>
          <w:sz w:val="24"/>
          <w:szCs w:val="24"/>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A47E5"/>
    <w:rsid w:val="000F6DDD"/>
    <w:rsid w:val="001D3F44"/>
    <w:rsid w:val="00236E62"/>
    <w:rsid w:val="002D3139"/>
    <w:rsid w:val="002F3A03"/>
    <w:rsid w:val="003078EB"/>
    <w:rsid w:val="0041285C"/>
    <w:rsid w:val="00531254"/>
    <w:rsid w:val="00574EF1"/>
    <w:rsid w:val="005E3346"/>
    <w:rsid w:val="005F203D"/>
    <w:rsid w:val="005F7C3A"/>
    <w:rsid w:val="0078436A"/>
    <w:rsid w:val="0083632E"/>
    <w:rsid w:val="008B59C7"/>
    <w:rsid w:val="00943FFE"/>
    <w:rsid w:val="00AD14F3"/>
    <w:rsid w:val="00AF2371"/>
    <w:rsid w:val="00DF32CD"/>
    <w:rsid w:val="0318365E"/>
    <w:rsid w:val="06BD25FF"/>
    <w:rsid w:val="1744059C"/>
    <w:rsid w:val="1B40276E"/>
    <w:rsid w:val="236708C1"/>
    <w:rsid w:val="25BB5B17"/>
    <w:rsid w:val="3748243D"/>
    <w:rsid w:val="37A03990"/>
    <w:rsid w:val="3F3F43F6"/>
    <w:rsid w:val="41CC7B65"/>
    <w:rsid w:val="46533FD6"/>
    <w:rsid w:val="49C32B39"/>
    <w:rsid w:val="4CA65821"/>
    <w:rsid w:val="4CEA47E5"/>
    <w:rsid w:val="511D34B7"/>
    <w:rsid w:val="52CC5428"/>
    <w:rsid w:val="5A336610"/>
    <w:rsid w:val="5BDA3310"/>
    <w:rsid w:val="5BEC789A"/>
    <w:rsid w:val="5C7303FC"/>
    <w:rsid w:val="76B80399"/>
    <w:rsid w:val="7EF8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SimSun" w:hAnsi="SimSun" w:eastAsia="SimSun" w:cs="SimSun"/>
      <w:kern w:val="0"/>
      <w:sz w:val="24"/>
    </w:rPr>
  </w:style>
  <w:style w:type="table" w:styleId="4">
    <w:name w:val="Table Grid"/>
    <w:basedOn w:val="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C836A-689C-4956-AFDA-9F0A7C6CEE98}">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1887</Characters>
  <Lines>15</Lines>
  <Paragraphs>4</Paragraphs>
  <TotalTime>430</TotalTime>
  <ScaleCrop>false</ScaleCrop>
  <LinksUpToDate>false</LinksUpToDate>
  <CharactersWithSpaces>2213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2021-03-05T08:59:00Z</dcterms:created>
  <dc:creator>张淼</dc:creator>
  <cp:lastModifiedBy>13871563625</cp:lastModifiedBy>
  <dcterms:modified xsi:type="dcterms:W3CDTF">2021-06-11T01:33:58Z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82830DB3B9E843EAB0EFB80C87663D8B</vt:lpwstr>
  </property>
</Properties>
</file>